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78DA4" w14:textId="77777777" w:rsidR="001330FA" w:rsidRPr="002562FF" w:rsidRDefault="001330FA" w:rsidP="002C3FF2">
      <w:pPr>
        <w:pStyle w:val="Title"/>
      </w:pPr>
      <w:r>
        <w:t xml:space="preserve">International </w:t>
      </w:r>
      <w:r w:rsidR="002C3FF2">
        <w:t>Doctoral</w:t>
      </w:r>
      <w:r w:rsidRPr="002562FF">
        <w:t xml:space="preserve"> Tuition Scholarships (</w:t>
      </w:r>
      <w:r>
        <w:t>I</w:t>
      </w:r>
      <w:r w:rsidR="002C3FF2">
        <w:t>D</w:t>
      </w:r>
      <w:r w:rsidRPr="002562FF">
        <w:t>TS)</w:t>
      </w:r>
    </w:p>
    <w:p w14:paraId="4331C942" w14:textId="77777777" w:rsidR="001330FA" w:rsidRPr="002562FF" w:rsidRDefault="001330FA" w:rsidP="002C3FF2">
      <w:pPr>
        <w:pStyle w:val="Title"/>
        <w:pBdr>
          <w:bottom w:val="single" w:sz="4" w:space="1" w:color="auto"/>
        </w:pBdr>
      </w:pPr>
      <w:r w:rsidRPr="002562FF">
        <w:t>Administrative Guidelines</w:t>
      </w:r>
    </w:p>
    <w:p w14:paraId="6802CC67" w14:textId="77777777" w:rsidR="002C3FF2" w:rsidRDefault="002C3FF2" w:rsidP="002C3FF2"/>
    <w:p w14:paraId="4E688D0B" w14:textId="77777777" w:rsidR="00DD7774" w:rsidRPr="001330FA" w:rsidRDefault="00DD7774" w:rsidP="002C3FF2">
      <w:pPr>
        <w:pStyle w:val="Heading1"/>
      </w:pPr>
      <w:r w:rsidRPr="001330FA">
        <w:t>Value and Duration</w:t>
      </w:r>
    </w:p>
    <w:p w14:paraId="1BF7C1FB" w14:textId="77777777" w:rsidR="003D12CE" w:rsidRDefault="003D12CE" w:rsidP="002C3FF2">
      <w:r w:rsidRPr="001330FA">
        <w:t>These scholarships were created to encourage recruitment of intern</w:t>
      </w:r>
      <w:r w:rsidR="00DD7774" w:rsidRPr="001330FA">
        <w:t xml:space="preserve">ational </w:t>
      </w:r>
      <w:r w:rsidR="005937FD">
        <w:t>doctoral</w:t>
      </w:r>
      <w:r w:rsidR="00DD7774" w:rsidRPr="001330FA">
        <w:t xml:space="preserve"> students. At </w:t>
      </w:r>
      <w:r w:rsidR="00DD7774" w:rsidRPr="005937FD">
        <w:rPr>
          <w:b/>
        </w:rPr>
        <w:t>$1</w:t>
      </w:r>
      <w:r w:rsidR="005937FD" w:rsidRPr="005937FD">
        <w:rPr>
          <w:b/>
        </w:rPr>
        <w:t>1</w:t>
      </w:r>
      <w:r w:rsidR="00DD7774" w:rsidRPr="005937FD">
        <w:rPr>
          <w:b/>
        </w:rPr>
        <w:t xml:space="preserve">,000 </w:t>
      </w:r>
      <w:r w:rsidRPr="005937FD">
        <w:rPr>
          <w:b/>
        </w:rPr>
        <w:t>per year</w:t>
      </w:r>
      <w:r w:rsidR="005937FD" w:rsidRPr="005937FD">
        <w:rPr>
          <w:b/>
        </w:rPr>
        <w:t xml:space="preserve"> for up to four years</w:t>
      </w:r>
      <w:r w:rsidR="005937FD">
        <w:t>,</w:t>
      </w:r>
      <w:r w:rsidRPr="002C3FF2">
        <w:t xml:space="preserve"> they essentially cover the difference between international &amp; domestic tuition. </w:t>
      </w:r>
      <w:r w:rsidR="002C0F06">
        <w:t xml:space="preserve">The scholarship will be paid in three equal installments per year. </w:t>
      </w:r>
    </w:p>
    <w:p w14:paraId="0AD96BA4" w14:textId="77777777" w:rsidR="00026FB5" w:rsidRDefault="00026FB5" w:rsidP="002C3FF2"/>
    <w:p w14:paraId="5203218F" w14:textId="77777777" w:rsidR="00026FB5" w:rsidRPr="002C3FF2" w:rsidRDefault="00026FB5" w:rsidP="002C3FF2">
      <w:r>
        <w:t>This scholarship is jointly funded by OGPS ($10,000 per award per year) and the Colleges ($1,000 per award per year).</w:t>
      </w:r>
    </w:p>
    <w:p w14:paraId="5D2B4084" w14:textId="77777777" w:rsidR="001036E9" w:rsidRPr="001330FA" w:rsidRDefault="001036E9" w:rsidP="002C3FF2"/>
    <w:p w14:paraId="5F56F26D" w14:textId="77777777" w:rsidR="001036E9" w:rsidRPr="001330FA" w:rsidRDefault="001036E9" w:rsidP="002C3FF2">
      <w:pPr>
        <w:pStyle w:val="Heading1"/>
      </w:pPr>
      <w:r w:rsidRPr="001330FA">
        <w:t>Eligibility</w:t>
      </w:r>
    </w:p>
    <w:p w14:paraId="259F1DB6" w14:textId="3FFF1594" w:rsidR="00632EC0" w:rsidRDefault="005937FD" w:rsidP="002C3FF2">
      <w:r w:rsidRPr="005937FD">
        <w:t xml:space="preserve">All international doctoral students admitted to their program with a minimum 80% (A-) admission average, and who are billed at international tuition rates, are eligible. International doctoral students admitted with an average lower than 80% will be eligible in the semester following successful completion of their qualifying exam, for the balance of the four-year period of eligibility as determined from the beginning of the doctoral program. Students who transfer from a Master’s program to a doctoral program will be eligible starting in the semester in which they are enrolled in the doctoral program, for the </w:t>
      </w:r>
      <w:r w:rsidR="0095711D">
        <w:t>remainder</w:t>
      </w:r>
      <w:r w:rsidRPr="005937FD">
        <w:t xml:space="preserve"> of the four-year period of eligibility.</w:t>
      </w:r>
    </w:p>
    <w:p w14:paraId="644387FC" w14:textId="0BACF756" w:rsidR="001036E9" w:rsidRDefault="005937FD" w:rsidP="005937FD">
      <w:pPr>
        <w:pStyle w:val="ListParagraph"/>
        <w:numPr>
          <w:ilvl w:val="0"/>
          <w:numId w:val="2"/>
        </w:numPr>
      </w:pPr>
      <w:r w:rsidRPr="005937FD">
        <w:t>International students who become permanent residents or Canadian citizens will no longer be eligible for the scholarship.</w:t>
      </w:r>
    </w:p>
    <w:p w14:paraId="0DC4C995" w14:textId="77777777" w:rsidR="005937FD" w:rsidRPr="001330FA" w:rsidRDefault="005937FD" w:rsidP="005937FD">
      <w:pPr>
        <w:pStyle w:val="ListParagraph"/>
        <w:numPr>
          <w:ilvl w:val="0"/>
          <w:numId w:val="2"/>
        </w:numPr>
      </w:pPr>
      <w:r w:rsidRPr="005937FD">
        <w:t xml:space="preserve">Incoming students who have not identified their residency status with the Office of </w:t>
      </w:r>
      <w:proofErr w:type="spellStart"/>
      <w:r w:rsidRPr="005937FD">
        <w:t>Registrarial</w:t>
      </w:r>
      <w:proofErr w:type="spellEnd"/>
      <w:r w:rsidRPr="005937FD">
        <w:t xml:space="preserve"> Services by the 14th class day are not eligible until such evidence is presented.</w:t>
      </w:r>
    </w:p>
    <w:p w14:paraId="51761658" w14:textId="77777777" w:rsidR="007002B3" w:rsidRDefault="0099619A" w:rsidP="002C3FF2">
      <w:pPr>
        <w:pStyle w:val="ListParagraph"/>
        <w:numPr>
          <w:ilvl w:val="0"/>
          <w:numId w:val="2"/>
        </w:numPr>
      </w:pPr>
      <w:r w:rsidRPr="001330FA">
        <w:t>Students m</w:t>
      </w:r>
      <w:r w:rsidR="007002B3" w:rsidRPr="001330FA">
        <w:t>ust maintain full-time registration and satisfactory progress in their program</w:t>
      </w:r>
      <w:r w:rsidR="00632EC0" w:rsidRPr="001330FA">
        <w:t>.</w:t>
      </w:r>
    </w:p>
    <w:p w14:paraId="3A44172B" w14:textId="77777777" w:rsidR="005937FD" w:rsidRDefault="005937FD" w:rsidP="005937FD">
      <w:pPr>
        <w:pStyle w:val="ListParagraph"/>
        <w:numPr>
          <w:ilvl w:val="0"/>
          <w:numId w:val="2"/>
        </w:numPr>
      </w:pPr>
      <w:r w:rsidRPr="005937FD">
        <w:t xml:space="preserve">Not tenable with the International Graduate Tuition Scholarship, Ontario Trillium Scholarships, Ontario Graduate Scholarships, Brock Doctoral Scholarships, </w:t>
      </w:r>
      <w:proofErr w:type="spellStart"/>
      <w:r w:rsidRPr="005937FD">
        <w:t>Arrell</w:t>
      </w:r>
      <w:proofErr w:type="spellEnd"/>
      <w:r w:rsidRPr="005937FD">
        <w:t xml:space="preserve"> Scholarships, Vanier CGS-D, Dairy Farmers of Ontario, China Scholarship Council, </w:t>
      </w:r>
      <w:proofErr w:type="spellStart"/>
      <w:r w:rsidRPr="005937FD">
        <w:t>CONACyT</w:t>
      </w:r>
      <w:proofErr w:type="spellEnd"/>
      <w:r w:rsidRPr="005937FD">
        <w:t xml:space="preserve">, Nora </w:t>
      </w:r>
      <w:proofErr w:type="spellStart"/>
      <w:r w:rsidRPr="005937FD">
        <w:t>Cebotarev</w:t>
      </w:r>
      <w:proofErr w:type="spellEnd"/>
      <w:r w:rsidRPr="005937FD">
        <w:t xml:space="preserve"> Memorial Scholarship, Science without Borders or any other third party funding (e.g., workplace funding, scholarships from a home government).</w:t>
      </w:r>
    </w:p>
    <w:p w14:paraId="6139A75C" w14:textId="77777777" w:rsidR="00270167" w:rsidRPr="001330FA" w:rsidRDefault="00270167" w:rsidP="005937FD">
      <w:pPr>
        <w:pStyle w:val="ListParagraph"/>
        <w:numPr>
          <w:ilvl w:val="0"/>
          <w:numId w:val="2"/>
        </w:numPr>
      </w:pPr>
      <w:r>
        <w:t xml:space="preserve">Students who transfer from full-time to part-time status are no longer eligible to hold the award. However, should the student return to full-time status, and all other criteria are met, they will be eligible to hold the award for </w:t>
      </w:r>
      <w:r w:rsidRPr="005937FD">
        <w:t>the balance of the four-year period of eligibility as determined from the beginning of the doctoral program</w:t>
      </w:r>
      <w:r>
        <w:t xml:space="preserve"> (part-time semesters will be equated to full-time semesters on a 3:1 ratio)</w:t>
      </w:r>
      <w:r w:rsidRPr="005937FD">
        <w:t>.</w:t>
      </w:r>
    </w:p>
    <w:p w14:paraId="7BD64CFC" w14:textId="77777777" w:rsidR="001036E9" w:rsidRPr="001330FA" w:rsidRDefault="001036E9" w:rsidP="002C3FF2"/>
    <w:p w14:paraId="67545435" w14:textId="77777777" w:rsidR="001330FA" w:rsidRPr="002562FF" w:rsidRDefault="001330FA" w:rsidP="002C3FF2">
      <w:pPr>
        <w:pStyle w:val="Heading1"/>
        <w:rPr>
          <w:i/>
        </w:rPr>
      </w:pPr>
      <w:r w:rsidRPr="002562FF">
        <w:t>Administration</w:t>
      </w:r>
      <w:r w:rsidRPr="002562FF">
        <w:rPr>
          <w:spacing w:val="19"/>
        </w:rPr>
        <w:t xml:space="preserve"> </w:t>
      </w:r>
      <w:r w:rsidRPr="002562FF">
        <w:rPr>
          <w:spacing w:val="4"/>
        </w:rPr>
        <w:t>of</w:t>
      </w:r>
      <w:r w:rsidRPr="002562FF">
        <w:rPr>
          <w:spacing w:val="18"/>
        </w:rPr>
        <w:t xml:space="preserve"> </w:t>
      </w:r>
      <w:r w:rsidRPr="002562FF">
        <w:rPr>
          <w:spacing w:val="6"/>
        </w:rPr>
        <w:t>the</w:t>
      </w:r>
      <w:r w:rsidRPr="002562FF">
        <w:rPr>
          <w:spacing w:val="17"/>
        </w:rPr>
        <w:t xml:space="preserve"> </w:t>
      </w:r>
      <w:r w:rsidRPr="002562FF">
        <w:rPr>
          <w:spacing w:val="7"/>
        </w:rPr>
        <w:t>Award</w:t>
      </w:r>
    </w:p>
    <w:p w14:paraId="292F6E6A" w14:textId="77777777" w:rsidR="002C0F06" w:rsidRDefault="002C0F06" w:rsidP="005937FD">
      <w:pPr>
        <w:pStyle w:val="ListParagraph"/>
        <w:numPr>
          <w:ilvl w:val="0"/>
          <w:numId w:val="2"/>
        </w:numPr>
      </w:pPr>
      <w:r>
        <w:t xml:space="preserve">When processing an offer of admission for prospective international doctoral students, Graduate Program Assistants should note whether the applicant meets the minimum A- requirement. As well, Graduate Program Assistants should verify that the applicant does not hold any of the scholarships listed above with which the IDTS is not tenable. </w:t>
      </w:r>
    </w:p>
    <w:p w14:paraId="669CB187" w14:textId="77777777" w:rsidR="00FC54F3" w:rsidRDefault="00FC54F3">
      <w:pPr>
        <w:spacing w:after="200"/>
      </w:pPr>
      <w:r>
        <w:br w:type="page"/>
      </w:r>
    </w:p>
    <w:p w14:paraId="1BABA756" w14:textId="25F5ED48" w:rsidR="002C0F06" w:rsidRDefault="002C0F06" w:rsidP="005937FD">
      <w:pPr>
        <w:pStyle w:val="ListParagraph"/>
        <w:numPr>
          <w:ilvl w:val="0"/>
          <w:numId w:val="2"/>
        </w:numPr>
      </w:pPr>
      <w:bookmarkStart w:id="0" w:name="_GoBack"/>
      <w:bookmarkEnd w:id="0"/>
      <w:r>
        <w:lastRenderedPageBreak/>
        <w:t>If the applicant meets the criteria for the IDTS:</w:t>
      </w:r>
    </w:p>
    <w:p w14:paraId="233F4504" w14:textId="77777777" w:rsidR="00680430" w:rsidRDefault="002C0F06" w:rsidP="002C0F06">
      <w:pPr>
        <w:pStyle w:val="ListParagraph"/>
        <w:numPr>
          <w:ilvl w:val="1"/>
          <w:numId w:val="2"/>
        </w:numPr>
      </w:pPr>
      <w:r>
        <w:t>A comment should be added to the Recommendation form indicating that the student is recommended for an IDTS.</w:t>
      </w:r>
    </w:p>
    <w:p w14:paraId="4D477BD3" w14:textId="77777777" w:rsidR="002C0F06" w:rsidRDefault="002C0F06" w:rsidP="002C0F06">
      <w:pPr>
        <w:pStyle w:val="ListParagraph"/>
        <w:numPr>
          <w:ilvl w:val="1"/>
          <w:numId w:val="2"/>
        </w:numPr>
      </w:pPr>
      <w:r>
        <w:t>The IDTS should be indicated on the Funding Form.</w:t>
      </w:r>
    </w:p>
    <w:p w14:paraId="4A663188" w14:textId="77777777" w:rsidR="002C0F06" w:rsidRDefault="00ED4D97" w:rsidP="002C0F06">
      <w:pPr>
        <w:pStyle w:val="ListParagraph"/>
        <w:numPr>
          <w:ilvl w:val="0"/>
          <w:numId w:val="2"/>
        </w:numPr>
      </w:pPr>
      <w:r>
        <w:t>If</w:t>
      </w:r>
      <w:r w:rsidR="002C0F06">
        <w:t xml:space="preserve"> the offer of admission is accepted, the OGPS Graduate Awards Officers will perform a final verification of eligibility and notify Student Financial Services to apply the award to the students</w:t>
      </w:r>
      <w:r w:rsidR="001542C0">
        <w:t>’</w:t>
      </w:r>
      <w:r w:rsidR="002C0F06">
        <w:t xml:space="preserve"> account</w:t>
      </w:r>
      <w:r w:rsidR="001542C0">
        <w:t>s</w:t>
      </w:r>
      <w:r w:rsidR="002C0F06">
        <w:t xml:space="preserve">. </w:t>
      </w:r>
    </w:p>
    <w:p w14:paraId="4D870D1D" w14:textId="03E1D6F1" w:rsidR="002C0F06" w:rsidRDefault="001542C0" w:rsidP="002C0F06">
      <w:pPr>
        <w:pStyle w:val="ListParagraph"/>
        <w:numPr>
          <w:ilvl w:val="0"/>
          <w:numId w:val="2"/>
        </w:numPr>
      </w:pPr>
      <w:r>
        <w:t>At the beginning of each</w:t>
      </w:r>
      <w:r w:rsidR="002C0F06">
        <w:t xml:space="preserve"> semester, OGPS will identify those international doctoral students who were admitted to their program with an admission average below 80% and have passed their qualifying exam</w:t>
      </w:r>
      <w:r>
        <w:t xml:space="preserve"> in the preceding semester</w:t>
      </w:r>
      <w:r w:rsidR="002C0F06">
        <w:t xml:space="preserve">. The OGPS Graduate Awards Officers will then </w:t>
      </w:r>
      <w:r>
        <w:t xml:space="preserve">perform a final verification of eligibility and </w:t>
      </w:r>
      <w:r w:rsidR="002C0F06">
        <w:t xml:space="preserve">notify Student Financial Services to apply the award to </w:t>
      </w:r>
      <w:r>
        <w:t>eligible</w:t>
      </w:r>
      <w:r w:rsidR="002C0F06">
        <w:t xml:space="preserve"> students</w:t>
      </w:r>
      <w:r>
        <w:t>’</w:t>
      </w:r>
      <w:r w:rsidR="002C0F06">
        <w:t xml:space="preserve"> account</w:t>
      </w:r>
      <w:r>
        <w:t>s</w:t>
      </w:r>
      <w:r w:rsidR="002C0F06">
        <w:t xml:space="preserve"> for the </w:t>
      </w:r>
      <w:r w:rsidR="0095711D">
        <w:t>remainder</w:t>
      </w:r>
      <w:r w:rsidR="002C0F06" w:rsidRPr="005937FD">
        <w:t xml:space="preserve"> of the four-year period of eligibility</w:t>
      </w:r>
      <w:r w:rsidR="0095711D">
        <w:t xml:space="preserve"> (up to the 12</w:t>
      </w:r>
      <w:r w:rsidR="0095711D" w:rsidRPr="0095711D">
        <w:rPr>
          <w:vertAlign w:val="superscript"/>
        </w:rPr>
        <w:t>th</w:t>
      </w:r>
      <w:r w:rsidR="0095711D">
        <w:t xml:space="preserve"> semester)</w:t>
      </w:r>
      <w:r w:rsidR="002C0F06">
        <w:t xml:space="preserve">. </w:t>
      </w:r>
    </w:p>
    <w:p w14:paraId="4AA83E6A" w14:textId="14C09E37" w:rsidR="00C54AB0" w:rsidRDefault="00C54AB0" w:rsidP="002C0F06">
      <w:pPr>
        <w:pStyle w:val="ListParagraph"/>
        <w:numPr>
          <w:ilvl w:val="0"/>
          <w:numId w:val="2"/>
        </w:numPr>
      </w:pPr>
      <w:r>
        <w:t>In February of each year, the Colleges will be asked to provide OGPS with GL coding. OGPS will journal the funds for the respective College’s share of the awards expended during the fiscal year.</w:t>
      </w:r>
    </w:p>
    <w:p w14:paraId="47D26C3B" w14:textId="77777777" w:rsidR="005937FD" w:rsidRPr="001330FA" w:rsidRDefault="005937FD" w:rsidP="002C3FF2"/>
    <w:p w14:paraId="6E8EFA02" w14:textId="77777777" w:rsidR="001330FA" w:rsidRPr="001330FA" w:rsidRDefault="001330FA" w:rsidP="002C3FF2">
      <w:pPr>
        <w:pStyle w:val="Heading1"/>
        <w:rPr>
          <w:i/>
        </w:rPr>
      </w:pPr>
      <w:r w:rsidRPr="001330FA">
        <w:t>Questions?</w:t>
      </w:r>
    </w:p>
    <w:p w14:paraId="7E1A121D" w14:textId="77777777" w:rsidR="003D12CE" w:rsidRPr="001330FA" w:rsidRDefault="00680430" w:rsidP="002C3FF2">
      <w:r w:rsidRPr="001330FA">
        <w:t xml:space="preserve">If you have any questions </w:t>
      </w:r>
      <w:r w:rsidR="00026FB5">
        <w:t xml:space="preserve">about the admissions process, please contact your Admissions Specialist. If you have any questions about the scholarship process, please </w:t>
      </w:r>
      <w:r w:rsidRPr="001330FA">
        <w:t xml:space="preserve">email </w:t>
      </w:r>
      <w:r w:rsidR="00026FB5">
        <w:t>the Graduate Awards Officers</w:t>
      </w:r>
      <w:r w:rsidR="00ED4D97">
        <w:t xml:space="preserve"> at</w:t>
      </w:r>
      <w:r w:rsidRPr="001330FA">
        <w:t xml:space="preserve"> </w:t>
      </w:r>
      <w:hyperlink r:id="rId5" w:history="1">
        <w:r w:rsidRPr="001330FA">
          <w:rPr>
            <w:rStyle w:val="Hyperlink"/>
          </w:rPr>
          <w:t>grschol@uoguelph.ca</w:t>
        </w:r>
      </w:hyperlink>
      <w:r w:rsidR="007807E1" w:rsidRPr="007807E1">
        <w:rPr>
          <w:rStyle w:val="Hyperlink"/>
          <w:color w:val="auto"/>
          <w:u w:val="none"/>
        </w:rPr>
        <w:t>.</w:t>
      </w:r>
    </w:p>
    <w:sectPr w:rsidR="003D12CE" w:rsidRPr="001330FA" w:rsidSect="00680430">
      <w:pgSz w:w="12240" w:h="15840"/>
      <w:pgMar w:top="135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B5D084" w16cid:durableId="1E50CC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228C"/>
    <w:multiLevelType w:val="hybridMultilevel"/>
    <w:tmpl w:val="25F2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11B45"/>
    <w:multiLevelType w:val="hybridMultilevel"/>
    <w:tmpl w:val="ADB22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A729F"/>
    <w:multiLevelType w:val="hybridMultilevel"/>
    <w:tmpl w:val="38FA22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E752D50"/>
    <w:multiLevelType w:val="hybridMultilevel"/>
    <w:tmpl w:val="AEA6AF94"/>
    <w:lvl w:ilvl="0" w:tplc="08420C72">
      <w:numFmt w:val="bullet"/>
      <w:lvlText w:val=""/>
      <w:lvlJc w:val="left"/>
      <w:pPr>
        <w:ind w:left="720" w:hanging="360"/>
      </w:pPr>
      <w:rPr>
        <w:rFonts w:ascii="Symbol" w:eastAsia="Arial"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CE"/>
    <w:rsid w:val="00026FB5"/>
    <w:rsid w:val="001036E9"/>
    <w:rsid w:val="001330FA"/>
    <w:rsid w:val="0013377D"/>
    <w:rsid w:val="001542C0"/>
    <w:rsid w:val="00164541"/>
    <w:rsid w:val="00270167"/>
    <w:rsid w:val="00275CBD"/>
    <w:rsid w:val="00283EBF"/>
    <w:rsid w:val="002A2B0D"/>
    <w:rsid w:val="002C0F06"/>
    <w:rsid w:val="002C3FF2"/>
    <w:rsid w:val="003077CC"/>
    <w:rsid w:val="00361852"/>
    <w:rsid w:val="003D12CE"/>
    <w:rsid w:val="004168EA"/>
    <w:rsid w:val="0042702A"/>
    <w:rsid w:val="004B79D4"/>
    <w:rsid w:val="00541998"/>
    <w:rsid w:val="005937FD"/>
    <w:rsid w:val="00602D0E"/>
    <w:rsid w:val="00632EC0"/>
    <w:rsid w:val="00680430"/>
    <w:rsid w:val="006D52AD"/>
    <w:rsid w:val="007002B3"/>
    <w:rsid w:val="007245E1"/>
    <w:rsid w:val="00734D99"/>
    <w:rsid w:val="00742013"/>
    <w:rsid w:val="0074460F"/>
    <w:rsid w:val="007807E1"/>
    <w:rsid w:val="00790065"/>
    <w:rsid w:val="007F7868"/>
    <w:rsid w:val="00876ABC"/>
    <w:rsid w:val="008952A0"/>
    <w:rsid w:val="0095711D"/>
    <w:rsid w:val="0099619A"/>
    <w:rsid w:val="00AA2420"/>
    <w:rsid w:val="00AE5CA8"/>
    <w:rsid w:val="00B34406"/>
    <w:rsid w:val="00B62FC3"/>
    <w:rsid w:val="00B640D4"/>
    <w:rsid w:val="00B96A46"/>
    <w:rsid w:val="00BA2C08"/>
    <w:rsid w:val="00C35CFB"/>
    <w:rsid w:val="00C5461B"/>
    <w:rsid w:val="00C54AB0"/>
    <w:rsid w:val="00DA6D17"/>
    <w:rsid w:val="00DC59D9"/>
    <w:rsid w:val="00DD7774"/>
    <w:rsid w:val="00E72078"/>
    <w:rsid w:val="00EC7AE8"/>
    <w:rsid w:val="00ED4D97"/>
    <w:rsid w:val="00EE5B2D"/>
    <w:rsid w:val="00F0654E"/>
    <w:rsid w:val="00F14855"/>
    <w:rsid w:val="00F150FA"/>
    <w:rsid w:val="00F25572"/>
    <w:rsid w:val="00FC54F3"/>
    <w:rsid w:val="00FC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FE8A"/>
  <w15:docId w15:val="{C6F14A7A-E009-4E6A-9E90-27897DF0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FF2"/>
    <w:pPr>
      <w:spacing w:after="0"/>
    </w:pPr>
  </w:style>
  <w:style w:type="paragraph" w:styleId="Heading1">
    <w:name w:val="heading 1"/>
    <w:basedOn w:val="Normal"/>
    <w:link w:val="Heading1Char"/>
    <w:uiPriority w:val="1"/>
    <w:qFormat/>
    <w:rsid w:val="001330FA"/>
    <w:pPr>
      <w:widowControl w:val="0"/>
      <w:spacing w:line="240" w:lineRule="auto"/>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6E9"/>
    <w:rPr>
      <w:color w:val="0000FF" w:themeColor="hyperlink"/>
      <w:u w:val="single"/>
    </w:rPr>
  </w:style>
  <w:style w:type="paragraph" w:styleId="ListParagraph">
    <w:name w:val="List Paragraph"/>
    <w:basedOn w:val="Normal"/>
    <w:uiPriority w:val="34"/>
    <w:qFormat/>
    <w:rsid w:val="001036E9"/>
    <w:pPr>
      <w:ind w:left="720"/>
      <w:contextualSpacing/>
    </w:pPr>
  </w:style>
  <w:style w:type="paragraph" w:styleId="BodyText">
    <w:name w:val="Body Text"/>
    <w:basedOn w:val="Normal"/>
    <w:link w:val="BodyTextChar"/>
    <w:uiPriority w:val="1"/>
    <w:qFormat/>
    <w:rsid w:val="001330FA"/>
    <w:pPr>
      <w:widowControl w:val="0"/>
      <w:spacing w:line="240" w:lineRule="auto"/>
      <w:ind w:left="820" w:hanging="360"/>
    </w:pPr>
    <w:rPr>
      <w:rFonts w:ascii="Arial" w:eastAsia="Arial" w:hAnsi="Arial"/>
    </w:rPr>
  </w:style>
  <w:style w:type="character" w:customStyle="1" w:styleId="BodyTextChar">
    <w:name w:val="Body Text Char"/>
    <w:basedOn w:val="DefaultParagraphFont"/>
    <w:link w:val="BodyText"/>
    <w:uiPriority w:val="1"/>
    <w:rsid w:val="001330FA"/>
    <w:rPr>
      <w:rFonts w:ascii="Arial" w:eastAsia="Arial" w:hAnsi="Arial"/>
    </w:rPr>
  </w:style>
  <w:style w:type="character" w:customStyle="1" w:styleId="Heading1Char">
    <w:name w:val="Heading 1 Char"/>
    <w:basedOn w:val="DefaultParagraphFont"/>
    <w:link w:val="Heading1"/>
    <w:uiPriority w:val="1"/>
    <w:rsid w:val="001330FA"/>
    <w:rPr>
      <w:rFonts w:eastAsia="Arial"/>
      <w:b/>
      <w:bCs/>
    </w:rPr>
  </w:style>
  <w:style w:type="paragraph" w:styleId="Title">
    <w:name w:val="Title"/>
    <w:basedOn w:val="Normal"/>
    <w:next w:val="Normal"/>
    <w:link w:val="TitleChar"/>
    <w:uiPriority w:val="10"/>
    <w:qFormat/>
    <w:rsid w:val="001330FA"/>
    <w:pPr>
      <w:widowControl w:val="0"/>
      <w:spacing w:line="240" w:lineRule="auto"/>
      <w:contextualSpacing/>
      <w:jc w:val="right"/>
    </w:pPr>
    <w:rPr>
      <w:rFonts w:eastAsiaTheme="majorEastAsia" w:cstheme="majorBidi"/>
      <w:spacing w:val="-10"/>
      <w:kern w:val="28"/>
      <w:sz w:val="36"/>
      <w:szCs w:val="36"/>
    </w:rPr>
  </w:style>
  <w:style w:type="character" w:customStyle="1" w:styleId="TitleChar">
    <w:name w:val="Title Char"/>
    <w:basedOn w:val="DefaultParagraphFont"/>
    <w:link w:val="Title"/>
    <w:uiPriority w:val="10"/>
    <w:rsid w:val="001330FA"/>
    <w:rPr>
      <w:rFonts w:eastAsiaTheme="majorEastAsia" w:cstheme="majorBidi"/>
      <w:spacing w:val="-10"/>
      <w:kern w:val="28"/>
      <w:sz w:val="36"/>
      <w:szCs w:val="36"/>
    </w:rPr>
  </w:style>
  <w:style w:type="character" w:styleId="FollowedHyperlink">
    <w:name w:val="FollowedHyperlink"/>
    <w:basedOn w:val="DefaultParagraphFont"/>
    <w:uiPriority w:val="99"/>
    <w:semiHidden/>
    <w:unhideWhenUsed/>
    <w:rsid w:val="00C35CFB"/>
    <w:rPr>
      <w:color w:val="800080" w:themeColor="followedHyperlink"/>
      <w:u w:val="single"/>
    </w:rPr>
  </w:style>
  <w:style w:type="paragraph" w:styleId="BalloonText">
    <w:name w:val="Balloon Text"/>
    <w:basedOn w:val="Normal"/>
    <w:link w:val="BalloonTextChar"/>
    <w:uiPriority w:val="99"/>
    <w:semiHidden/>
    <w:unhideWhenUsed/>
    <w:rsid w:val="00C35C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FB"/>
    <w:rPr>
      <w:rFonts w:ascii="Tahoma" w:hAnsi="Tahoma" w:cs="Tahoma"/>
      <w:sz w:val="16"/>
      <w:szCs w:val="16"/>
    </w:rPr>
  </w:style>
  <w:style w:type="character" w:styleId="CommentReference">
    <w:name w:val="annotation reference"/>
    <w:basedOn w:val="DefaultParagraphFont"/>
    <w:uiPriority w:val="99"/>
    <w:semiHidden/>
    <w:unhideWhenUsed/>
    <w:rsid w:val="00B96A46"/>
    <w:rPr>
      <w:sz w:val="16"/>
      <w:szCs w:val="16"/>
    </w:rPr>
  </w:style>
  <w:style w:type="paragraph" w:styleId="CommentText">
    <w:name w:val="annotation text"/>
    <w:basedOn w:val="Normal"/>
    <w:link w:val="CommentTextChar"/>
    <w:uiPriority w:val="99"/>
    <w:semiHidden/>
    <w:unhideWhenUsed/>
    <w:rsid w:val="00B96A46"/>
    <w:pPr>
      <w:spacing w:line="240" w:lineRule="auto"/>
    </w:pPr>
    <w:rPr>
      <w:sz w:val="20"/>
      <w:szCs w:val="20"/>
    </w:rPr>
  </w:style>
  <w:style w:type="character" w:customStyle="1" w:styleId="CommentTextChar">
    <w:name w:val="Comment Text Char"/>
    <w:basedOn w:val="DefaultParagraphFont"/>
    <w:link w:val="CommentText"/>
    <w:uiPriority w:val="99"/>
    <w:semiHidden/>
    <w:rsid w:val="00B96A46"/>
    <w:rPr>
      <w:sz w:val="20"/>
      <w:szCs w:val="20"/>
    </w:rPr>
  </w:style>
  <w:style w:type="paragraph" w:styleId="CommentSubject">
    <w:name w:val="annotation subject"/>
    <w:basedOn w:val="CommentText"/>
    <w:next w:val="CommentText"/>
    <w:link w:val="CommentSubjectChar"/>
    <w:uiPriority w:val="99"/>
    <w:semiHidden/>
    <w:unhideWhenUsed/>
    <w:rsid w:val="00B96A46"/>
    <w:rPr>
      <w:b/>
      <w:bCs/>
    </w:rPr>
  </w:style>
  <w:style w:type="character" w:customStyle="1" w:styleId="CommentSubjectChar">
    <w:name w:val="Comment Subject Char"/>
    <w:basedOn w:val="CommentTextChar"/>
    <w:link w:val="CommentSubject"/>
    <w:uiPriority w:val="99"/>
    <w:semiHidden/>
    <w:rsid w:val="00B96A46"/>
    <w:rPr>
      <w:b/>
      <w:bCs/>
      <w:sz w:val="20"/>
      <w:szCs w:val="20"/>
    </w:rPr>
  </w:style>
  <w:style w:type="paragraph" w:styleId="Revision">
    <w:name w:val="Revision"/>
    <w:hidden/>
    <w:uiPriority w:val="99"/>
    <w:semiHidden/>
    <w:rsid w:val="00C54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schol@uoguelph.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Guelph</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Bamsey</dc:creator>
  <cp:lastModifiedBy>Donna Drohan Jennings</cp:lastModifiedBy>
  <cp:revision>5</cp:revision>
  <cp:lastPrinted>2015-11-12T16:39:00Z</cp:lastPrinted>
  <dcterms:created xsi:type="dcterms:W3CDTF">2018-03-12T15:49:00Z</dcterms:created>
  <dcterms:modified xsi:type="dcterms:W3CDTF">2018-04-24T14:21:00Z</dcterms:modified>
</cp:coreProperties>
</file>